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CC" w:rsidRPr="007F36FD" w:rsidRDefault="004175CC" w:rsidP="007F36FD">
      <w:pPr>
        <w:spacing w:after="0" w:line="600" w:lineRule="atLeast"/>
        <w:jc w:val="right"/>
        <w:outlineLvl w:val="0"/>
        <w:rPr>
          <w:rFonts w:ascii="Cairo" w:eastAsia="Times New Roman" w:hAnsi="Cairo" w:cs="Times New Roman"/>
          <w:kern w:val="36"/>
          <w:sz w:val="32"/>
          <w:szCs w:val="32"/>
        </w:rPr>
      </w:pPr>
      <w:bookmarkStart w:id="0" w:name="_GoBack"/>
      <w:r w:rsidRPr="007F36FD">
        <w:rPr>
          <w:rFonts w:ascii="Cairo" w:eastAsia="Times New Roman" w:hAnsi="Cairo" w:cs="Times New Roman"/>
          <w:kern w:val="36"/>
          <w:sz w:val="32"/>
          <w:szCs w:val="32"/>
          <w:rtl/>
        </w:rPr>
        <w:t>أساليب تعديل السلوك لذوي الاحتياجات الخاصة</w:t>
      </w:r>
    </w:p>
    <w:p w:rsidR="004175CC" w:rsidRPr="007F36FD" w:rsidRDefault="004175CC" w:rsidP="007F36FD">
      <w:pPr>
        <w:spacing w:before="100" w:beforeAutospacing="1" w:after="360" w:line="600" w:lineRule="atLeast"/>
        <w:jc w:val="right"/>
        <w:rPr>
          <w:rFonts w:ascii="Cairo" w:eastAsia="Times New Roman" w:hAnsi="Cairo" w:cs="Times New Roman"/>
          <w:b/>
          <w:bCs/>
          <w:color w:val="555555"/>
          <w:sz w:val="32"/>
          <w:szCs w:val="32"/>
        </w:rPr>
      </w:pPr>
      <w:r w:rsidRPr="007F36FD">
        <w:rPr>
          <w:rFonts w:ascii="Cairo" w:eastAsia="Times New Roman" w:hAnsi="Cairo" w:cs="Times New Roman"/>
          <w:b/>
          <w:bCs/>
          <w:color w:val="555555"/>
          <w:sz w:val="32"/>
          <w:szCs w:val="32"/>
          <w:rtl/>
        </w:rPr>
        <w:t>من أساليب تعديل السلوك ما يلي</w:t>
      </w:r>
      <w:r w:rsidRPr="007F36FD">
        <w:rPr>
          <w:rFonts w:ascii="Cairo" w:eastAsia="Times New Roman" w:hAnsi="Cairo" w:cs="Times New Roman"/>
          <w:b/>
          <w:bCs/>
          <w:color w:val="555555"/>
          <w:sz w:val="32"/>
          <w:szCs w:val="32"/>
        </w:rPr>
        <w:t>.</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أولاً : التعزيز وتعديل السلوك</w:t>
      </w:r>
      <w:r w:rsidRPr="007F36FD">
        <w:rPr>
          <w:rFonts w:ascii="Cairo" w:eastAsia="Times New Roman" w:hAnsi="Cairo" w:cs="Times New Roman"/>
          <w:color w:val="555555"/>
          <w:sz w:val="32"/>
          <w:szCs w:val="32"/>
        </w:rPr>
        <w:t xml:space="preserve"> Reinforcement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w:t>
      </w:r>
      <w:r w:rsidRPr="007F36FD">
        <w:rPr>
          <w:rFonts w:ascii="Cairo" w:eastAsia="Times New Roman" w:hAnsi="Cairo" w:cs="Times New Roman"/>
          <w:color w:val="555555"/>
          <w:sz w:val="32"/>
          <w:szCs w:val="32"/>
          <w:rtl/>
        </w:rPr>
        <w:t>هو الاجراء الذي يؤدي فيه حدوث السلوك إلى توابع ايجابية أو إلى توابع سلبية، والذي يترتب عليه زيادة احتمال حدوث ذلك السلوك في المستقبل في المواقف المماثلة     ومن أشكال هذا التعزيز ما يلي</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100" w:afterAutospacing="1" w:line="600" w:lineRule="atLeast"/>
        <w:jc w:val="right"/>
        <w:outlineLvl w:val="2"/>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1 – </w:t>
      </w:r>
      <w:r w:rsidRPr="007F36FD">
        <w:rPr>
          <w:rFonts w:ascii="Cairo" w:eastAsia="Times New Roman" w:hAnsi="Cairo" w:cs="Times New Roman"/>
          <w:color w:val="555555"/>
          <w:sz w:val="32"/>
          <w:szCs w:val="32"/>
          <w:rtl/>
        </w:rPr>
        <w:t>التعزيز الاجتماعي</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w:t>
      </w:r>
      <w:r w:rsidRPr="007F36FD">
        <w:rPr>
          <w:rFonts w:ascii="Cairo" w:eastAsia="Times New Roman" w:hAnsi="Cairo" w:cs="Times New Roman"/>
          <w:color w:val="555555"/>
          <w:sz w:val="32"/>
          <w:szCs w:val="32"/>
          <w:rtl/>
        </w:rPr>
        <w:t>يقصد بهذا الأسلوب من أساليب تعديل السلوك ما يصدر عن الآباء أو المعلمين أو المدربين ومن له علاقة بالطفل من تعبيرات الوجه أو كلمات محببة إلى الطفل ويرغب في سماعها مثل: الثناء، والابتسام، التعبير عن السرور، التقبيل، الربت على الكتف، المصافحة كتعبير على التقدير</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100" w:afterAutospacing="1" w:line="600" w:lineRule="atLeast"/>
        <w:jc w:val="right"/>
        <w:outlineLvl w:val="2"/>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2 – </w:t>
      </w:r>
      <w:r w:rsidRPr="007F36FD">
        <w:rPr>
          <w:rFonts w:ascii="Cairo" w:eastAsia="Times New Roman" w:hAnsi="Cairo" w:cs="Times New Roman"/>
          <w:color w:val="555555"/>
          <w:sz w:val="32"/>
          <w:szCs w:val="32"/>
          <w:rtl/>
        </w:rPr>
        <w:t>التعزيز المادي</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وهي أحد أساليب تعزيز السلوك من خلال الأشياء التي يحبها الطفل (كالألعاب، والقصص، أقلام التلوين، الصور</w:t>
      </w:r>
      <w:r w:rsidRPr="007F36FD">
        <w:rPr>
          <w:rFonts w:ascii="Cairo" w:eastAsia="Times New Roman" w:hAnsi="Cairo" w:cs="Times New Roman"/>
          <w:color w:val="555555"/>
          <w:sz w:val="32"/>
          <w:szCs w:val="32"/>
        </w:rPr>
        <w:t>). </w:t>
      </w:r>
    </w:p>
    <w:p w:rsidR="004175CC" w:rsidRPr="007F36FD" w:rsidRDefault="004175CC" w:rsidP="007F36FD">
      <w:pPr>
        <w:spacing w:before="100" w:beforeAutospacing="1" w:after="100" w:afterAutospacing="1" w:line="600" w:lineRule="atLeast"/>
        <w:jc w:val="right"/>
        <w:outlineLvl w:val="2"/>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3 – </w:t>
      </w:r>
      <w:r w:rsidRPr="007F36FD">
        <w:rPr>
          <w:rFonts w:ascii="Cairo" w:eastAsia="Times New Roman" w:hAnsi="Cairo" w:cs="Times New Roman"/>
          <w:color w:val="555555"/>
          <w:sz w:val="32"/>
          <w:szCs w:val="32"/>
          <w:rtl/>
        </w:rPr>
        <w:t>التعزيز الرمزي</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lastRenderedPageBreak/>
        <w:t xml:space="preserve">   </w:t>
      </w:r>
      <w:r w:rsidRPr="007F36FD">
        <w:rPr>
          <w:rFonts w:ascii="Cairo" w:eastAsia="Times New Roman" w:hAnsi="Cairo" w:cs="Times New Roman"/>
          <w:color w:val="555555"/>
          <w:sz w:val="32"/>
          <w:szCs w:val="32"/>
          <w:rtl/>
        </w:rPr>
        <w:t>وهو التعزيز الذي يستخدم نوعًا ما من الاشياء المحببة إلى الطفل مثل الأشياء القابلة للاستبدال وهي رموز معينة (النجوم، الشكولاتة، النقاط). أو أي أشياء أخرى يحصل عليها الفرد عند تأديته للسلوك المقبول المراد تقويته ويستبدلها فيما بعد بمعززات أخرى (شديفات، 2009م : 68</w:t>
      </w:r>
      <w:r w:rsidRPr="007F36FD">
        <w:rPr>
          <w:rFonts w:ascii="Cairo" w:eastAsia="Times New Roman" w:hAnsi="Cairo" w:cs="Times New Roman"/>
          <w:color w:val="555555"/>
          <w:sz w:val="32"/>
          <w:szCs w:val="32"/>
        </w:rPr>
        <w:t>) . </w:t>
      </w:r>
    </w:p>
    <w:p w:rsidR="004175CC" w:rsidRPr="007F36FD" w:rsidRDefault="004175CC" w:rsidP="007F36FD">
      <w:pPr>
        <w:spacing w:before="100" w:beforeAutospacing="1" w:after="100" w:afterAutospacing="1" w:line="600" w:lineRule="atLeast"/>
        <w:jc w:val="right"/>
        <w:outlineLvl w:val="2"/>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4 – </w:t>
      </w:r>
      <w:hyperlink r:id="rId6" w:tooltip="التغذية الراجعة في التدريس المصغر" w:history="1">
        <w:r w:rsidRPr="007F36FD">
          <w:rPr>
            <w:rFonts w:ascii="Cairo" w:eastAsia="Times New Roman" w:hAnsi="Cairo" w:cs="Times New Roman"/>
            <w:color w:val="5681E1"/>
            <w:sz w:val="32"/>
            <w:szCs w:val="32"/>
            <w:u w:val="single"/>
            <w:rtl/>
          </w:rPr>
          <w:t>التغذية الراجعة</w:t>
        </w:r>
      </w:hyperlink>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w:t>
      </w:r>
      <w:r w:rsidRPr="007F36FD">
        <w:rPr>
          <w:rFonts w:ascii="Cairo" w:eastAsia="Times New Roman" w:hAnsi="Cairo" w:cs="Times New Roman"/>
          <w:color w:val="555555"/>
          <w:sz w:val="32"/>
          <w:szCs w:val="32"/>
          <w:rtl/>
        </w:rPr>
        <w:t>تتضمن هذه الطريقة من أساليب تعديل السلوك تقديم معلومات للطفل توضح له الأثر الذي نجم عن سلوكه. وهذه المعلومات توجه السلوك الحالي والمستقبلي</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100" w:afterAutospacing="1" w:line="600" w:lineRule="atLeast"/>
        <w:jc w:val="right"/>
        <w:outlineLvl w:val="2"/>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5 – </w:t>
      </w:r>
      <w:r w:rsidRPr="007F36FD">
        <w:rPr>
          <w:rFonts w:ascii="Cairo" w:eastAsia="Times New Roman" w:hAnsi="Cairo" w:cs="Times New Roman"/>
          <w:color w:val="555555"/>
          <w:sz w:val="32"/>
          <w:szCs w:val="32"/>
          <w:rtl/>
        </w:rPr>
        <w:t>نتائج التغذية الراجعة</w:t>
      </w:r>
    </w:p>
    <w:p w:rsidR="004175CC" w:rsidRPr="007F36FD" w:rsidRDefault="004175CC" w:rsidP="007F36FD">
      <w:pPr>
        <w:numPr>
          <w:ilvl w:val="0"/>
          <w:numId w:val="1"/>
        </w:numPr>
        <w:spacing w:before="100" w:beforeAutospacing="1" w:after="100" w:afterAutospacing="1" w:line="600" w:lineRule="atLeast"/>
        <w:ind w:left="300"/>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تعمل التغذية الراجعة بمثابة تعزيز (التغذية الراجعة الايجابية) أو بمثابة عقاب (التغذية الراجعة السلبية</w:t>
      </w:r>
      <w:r w:rsidRPr="007F36FD">
        <w:rPr>
          <w:rFonts w:ascii="Cairo" w:eastAsia="Times New Roman" w:hAnsi="Cairo" w:cs="Times New Roman"/>
          <w:color w:val="555555"/>
          <w:sz w:val="32"/>
          <w:szCs w:val="32"/>
        </w:rPr>
        <w:t>) </w:t>
      </w:r>
    </w:p>
    <w:p w:rsidR="004175CC" w:rsidRPr="007F36FD" w:rsidRDefault="004175CC" w:rsidP="007F36FD">
      <w:pPr>
        <w:numPr>
          <w:ilvl w:val="0"/>
          <w:numId w:val="1"/>
        </w:numPr>
        <w:spacing w:before="100" w:beforeAutospacing="1" w:after="100" w:afterAutospacing="1" w:line="600" w:lineRule="atLeast"/>
        <w:ind w:left="300"/>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قد تغير التغذية الراجعة مستوى الدافعية لدى الطفل. فإذا حصل الطفل على علامة منخفضة فذلك يدفعه إلى الدراسة والتحضير</w:t>
      </w:r>
      <w:r w:rsidRPr="007F36FD">
        <w:rPr>
          <w:rFonts w:ascii="Cairo" w:eastAsia="Times New Roman" w:hAnsi="Cairo" w:cs="Times New Roman"/>
          <w:color w:val="555555"/>
          <w:sz w:val="32"/>
          <w:szCs w:val="32"/>
        </w:rPr>
        <w:t>.</w:t>
      </w:r>
    </w:p>
    <w:p w:rsidR="004175CC" w:rsidRPr="007F36FD" w:rsidRDefault="004175CC" w:rsidP="007F36FD">
      <w:pPr>
        <w:numPr>
          <w:ilvl w:val="0"/>
          <w:numId w:val="1"/>
        </w:numPr>
        <w:spacing w:before="100" w:beforeAutospacing="1" w:after="100" w:afterAutospacing="1" w:line="600" w:lineRule="atLeast"/>
        <w:ind w:left="300"/>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قد تقدم التغذية الراجعة معلومات للطفل توجه أداءه وتعلمه (التغذية الراجعة التصحيحية</w:t>
      </w:r>
      <w:r w:rsidRPr="007F36FD">
        <w:rPr>
          <w:rFonts w:ascii="Cairo" w:eastAsia="Times New Roman" w:hAnsi="Cairo" w:cs="Times New Roman"/>
          <w:color w:val="555555"/>
          <w:sz w:val="32"/>
          <w:szCs w:val="32"/>
        </w:rPr>
        <w:t>)</w:t>
      </w:r>
    </w:p>
    <w:p w:rsidR="004175CC" w:rsidRPr="007F36FD" w:rsidRDefault="004175CC" w:rsidP="007F36FD">
      <w:pPr>
        <w:numPr>
          <w:ilvl w:val="0"/>
          <w:numId w:val="1"/>
        </w:numPr>
        <w:spacing w:before="100" w:beforeAutospacing="1" w:after="100" w:afterAutospacing="1" w:line="600" w:lineRule="atLeast"/>
        <w:ind w:left="300"/>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قد تزود التغذية الراجعة الطفل بخبرات تعليمية جديدة أو فرص جديدة لممارسة تعلم سابق</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ثانيًا : مبدأ بريماك من أساليب تعديل السلوك</w:t>
      </w:r>
      <w:r w:rsidRPr="007F36FD">
        <w:rPr>
          <w:rFonts w:ascii="Cairo" w:eastAsia="Times New Roman" w:hAnsi="Cairo" w:cs="Times New Roman"/>
          <w:color w:val="555555"/>
          <w:sz w:val="32"/>
          <w:szCs w:val="32"/>
        </w:rPr>
        <w:t xml:space="preserve">  </w:t>
      </w:r>
      <w:proofErr w:type="spellStart"/>
      <w:r w:rsidRPr="007F36FD">
        <w:rPr>
          <w:rFonts w:ascii="Cairo" w:eastAsia="Times New Roman" w:hAnsi="Cairo" w:cs="Times New Roman"/>
          <w:color w:val="555555"/>
          <w:sz w:val="32"/>
          <w:szCs w:val="32"/>
        </w:rPr>
        <w:t>premack’s</w:t>
      </w:r>
      <w:proofErr w:type="spellEnd"/>
      <w:r w:rsidRPr="007F36FD">
        <w:rPr>
          <w:rFonts w:ascii="Cairo" w:eastAsia="Times New Roman" w:hAnsi="Cairo" w:cs="Times New Roman"/>
          <w:color w:val="555555"/>
          <w:sz w:val="32"/>
          <w:szCs w:val="32"/>
        </w:rPr>
        <w:t xml:space="preserve"> principle  </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يقوم هذا المبدأ على افتراض مفاده أن النشاط الذي يتضمن تعزيزًا للفرد يمكن استخدامه لتقوية وتدعيم النشاطات الأقل تعزيزًا. مثال على ذلك: كأن تقول الأم لطفلها أدرس أولاً وبعد ذلك أخرج إلى اللعب</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lastRenderedPageBreak/>
        <w:t xml:space="preserve">ثالثًا: </w:t>
      </w:r>
      <w:proofErr w:type="spellStart"/>
      <w:r w:rsidRPr="007F36FD">
        <w:rPr>
          <w:rFonts w:ascii="Cairo" w:eastAsia="Times New Roman" w:hAnsi="Cairo" w:cs="Times New Roman"/>
          <w:color w:val="555555"/>
          <w:sz w:val="32"/>
          <w:szCs w:val="32"/>
          <w:rtl/>
        </w:rPr>
        <w:t>النمذجة</w:t>
      </w:r>
      <w:proofErr w:type="spellEnd"/>
      <w:r w:rsidRPr="007F36FD">
        <w:rPr>
          <w:rFonts w:ascii="Cairo" w:eastAsia="Times New Roman" w:hAnsi="Cairo" w:cs="Times New Roman"/>
          <w:color w:val="555555"/>
          <w:sz w:val="32"/>
          <w:szCs w:val="32"/>
        </w:rPr>
        <w:t xml:space="preserve"> Modeling     </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w:t>
      </w:r>
      <w:r w:rsidRPr="007F36FD">
        <w:rPr>
          <w:rFonts w:ascii="Cairo" w:eastAsia="Times New Roman" w:hAnsi="Cairo" w:cs="Times New Roman"/>
          <w:color w:val="555555"/>
          <w:sz w:val="32"/>
          <w:szCs w:val="32"/>
          <w:rtl/>
        </w:rPr>
        <w:t xml:space="preserve">تعتبر </w:t>
      </w:r>
      <w:proofErr w:type="spellStart"/>
      <w:r w:rsidRPr="007F36FD">
        <w:rPr>
          <w:rFonts w:ascii="Cairo" w:eastAsia="Times New Roman" w:hAnsi="Cairo" w:cs="Times New Roman"/>
          <w:color w:val="555555"/>
          <w:sz w:val="32"/>
          <w:szCs w:val="32"/>
          <w:rtl/>
        </w:rPr>
        <w:t>النمذجة</w:t>
      </w:r>
      <w:proofErr w:type="spellEnd"/>
      <w:r w:rsidRPr="007F36FD">
        <w:rPr>
          <w:rFonts w:ascii="Cairo" w:eastAsia="Times New Roman" w:hAnsi="Cairo" w:cs="Times New Roman"/>
          <w:color w:val="555555"/>
          <w:sz w:val="32"/>
          <w:szCs w:val="32"/>
          <w:rtl/>
        </w:rPr>
        <w:t xml:space="preserve"> من الطرق البسيطة نسبيًا والواضحة لتعليم الطفل المعاق سلوكًا ما، وهي تشمل قيام المعلم أو أي شخص آخر (النموذج) بتعليم الطفل كيف يفعل شيئًا ما ومن ثم يطلب منه أن يقلد ما شاهده، ولتحقيق ذلك يحتاج الطفل الى التشجيع والانتباه والتعزيز. هذا وقد أوضحت الدراسات العلمية فاعلية </w:t>
      </w:r>
      <w:proofErr w:type="spellStart"/>
      <w:r w:rsidRPr="007F36FD">
        <w:rPr>
          <w:rFonts w:ascii="Cairo" w:eastAsia="Times New Roman" w:hAnsi="Cairo" w:cs="Times New Roman"/>
          <w:color w:val="555555"/>
          <w:sz w:val="32"/>
          <w:szCs w:val="32"/>
          <w:rtl/>
        </w:rPr>
        <w:t>النمذجة</w:t>
      </w:r>
      <w:proofErr w:type="spellEnd"/>
      <w:r w:rsidRPr="007F36FD">
        <w:rPr>
          <w:rFonts w:ascii="Cairo" w:eastAsia="Times New Roman" w:hAnsi="Cairo" w:cs="Times New Roman"/>
          <w:color w:val="555555"/>
          <w:sz w:val="32"/>
          <w:szCs w:val="32"/>
          <w:rtl/>
        </w:rPr>
        <w:t xml:space="preserve"> والتقليد في تعليم الأطفال المعاقين العديد من المظاهر السلوكية المناسبة</w:t>
      </w:r>
      <w:r w:rsidRPr="007F36FD">
        <w:rPr>
          <w:rFonts w:ascii="Cairo" w:eastAsia="Times New Roman" w:hAnsi="Cairo" w:cs="Times New Roman"/>
          <w:color w:val="555555"/>
          <w:sz w:val="32"/>
          <w:szCs w:val="32"/>
        </w:rPr>
        <w:t>.</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رابعًا: التشكيل</w:t>
      </w:r>
      <w:r w:rsidRPr="007F36FD">
        <w:rPr>
          <w:rFonts w:ascii="Cairo" w:eastAsia="Times New Roman" w:hAnsi="Cairo" w:cs="Times New Roman"/>
          <w:color w:val="555555"/>
          <w:sz w:val="32"/>
          <w:szCs w:val="32"/>
        </w:rPr>
        <w:t xml:space="preserve"> Shaping</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w:t>
      </w:r>
      <w:r w:rsidRPr="007F36FD">
        <w:rPr>
          <w:rFonts w:ascii="Cairo" w:eastAsia="Times New Roman" w:hAnsi="Cairo" w:cs="Times New Roman"/>
          <w:color w:val="555555"/>
          <w:sz w:val="32"/>
          <w:szCs w:val="32"/>
          <w:rtl/>
        </w:rPr>
        <w:t xml:space="preserve">هو أحد أساليب تعديل السلوك الذي </w:t>
      </w:r>
      <w:proofErr w:type="spellStart"/>
      <w:r w:rsidRPr="007F36FD">
        <w:rPr>
          <w:rFonts w:ascii="Cairo" w:eastAsia="Times New Roman" w:hAnsi="Cairo" w:cs="Times New Roman"/>
          <w:color w:val="555555"/>
          <w:sz w:val="32"/>
          <w:szCs w:val="32"/>
          <w:rtl/>
        </w:rPr>
        <w:t>يتصمن</w:t>
      </w:r>
      <w:proofErr w:type="spellEnd"/>
      <w:r w:rsidRPr="007F36FD">
        <w:rPr>
          <w:rFonts w:ascii="Cairo" w:eastAsia="Times New Roman" w:hAnsi="Cairo" w:cs="Times New Roman"/>
          <w:color w:val="555555"/>
          <w:sz w:val="32"/>
          <w:szCs w:val="32"/>
          <w:rtl/>
        </w:rPr>
        <w:t xml:space="preserve"> تعزيز الاستجابات التي تقترب تدريجيًا من السلوك النهائي المراد الوصول إليه. وذلك من خلال مساعدة المتعلم على الانتقال على نحو تتابعي من السلوك الذي يستطيع القيام به حاليًا (السلوك المدخلي) الى السلوك الذي يتوخى تحقيقه (السلوك النهائي). فإذا كان الطفل لا يتفاعل اجتماعيا مع الآخرين من</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الممكن تعزيزه عندما ينظر إليهم ومن ثم عندما يقترب منهم وبعد ذلك عندما يأخذ منهم شيئا يقدمونه له</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خامسًا: العقاب</w:t>
      </w:r>
      <w:r w:rsidRPr="007F36FD">
        <w:rPr>
          <w:rFonts w:ascii="Cairo" w:eastAsia="Times New Roman" w:hAnsi="Cairo" w:cs="Times New Roman"/>
          <w:color w:val="555555"/>
          <w:sz w:val="32"/>
          <w:szCs w:val="32"/>
        </w:rPr>
        <w:t xml:space="preserve"> Punishment </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w:t>
      </w:r>
      <w:r w:rsidRPr="007F36FD">
        <w:rPr>
          <w:rFonts w:ascii="Cairo" w:eastAsia="Times New Roman" w:hAnsi="Cairo" w:cs="Times New Roman"/>
          <w:color w:val="555555"/>
          <w:sz w:val="32"/>
          <w:szCs w:val="32"/>
          <w:rtl/>
        </w:rPr>
        <w:t>العقاب كأحد أساليب تعديل السلوك يشمل على تقديم أو إبعاد حادث ما في أعقاب استجابة ما، مما يترتب عليه نقصان احتمال حدوث</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lastRenderedPageBreak/>
        <w:t>هذه الاستجابة. وبعبارة أخرى فالعقاب هو تقديم مثير مؤلم غير مرغوب فيه أو سحب مثير إيجابي</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مرغوب فيه من أجل تعديل سلوك الفرد بتقليل هذا السلوك أو حذفه</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ومن أساليب العقاب التي تهدف عند تطبيقها إلى خفض معدل تكرار السلوك غير المرغوب فيه ما يلي</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b/>
          <w:bCs/>
          <w:color w:val="555555"/>
          <w:sz w:val="32"/>
          <w:szCs w:val="32"/>
        </w:rPr>
        <w:t xml:space="preserve">1 – </w:t>
      </w:r>
      <w:r w:rsidRPr="007F36FD">
        <w:rPr>
          <w:rFonts w:ascii="Cairo" w:eastAsia="Times New Roman" w:hAnsi="Cairo" w:cs="Times New Roman"/>
          <w:b/>
          <w:bCs/>
          <w:color w:val="555555"/>
          <w:sz w:val="32"/>
          <w:szCs w:val="32"/>
          <w:rtl/>
        </w:rPr>
        <w:t>استخدام الأحداث المنفرة (غير المرغوبة</w:t>
      </w:r>
      <w:r w:rsidRPr="007F36FD">
        <w:rPr>
          <w:rFonts w:ascii="Cairo" w:eastAsia="Times New Roman" w:hAnsi="Cairo" w:cs="Times New Roman"/>
          <w:b/>
          <w:bCs/>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ويعتمد هذا الأسلوب على استخدام الأشياء المكروهة أو غير المرغوبة كلما أصدر الفرد السلوك</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غير المرغوب فيه مثل العقاب الجسدي أو العقاب اللفظي (التأنيب أو التوبيخ)، وهذا الأسلوب الذي يعرف</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باسم العقاب الإيجابي يستخدم بصورة أقل من أسلوب استبعاد الأحداث المرغوبة والذي يعرف باسم العقاب السلبي</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b/>
          <w:bCs/>
          <w:color w:val="555555"/>
          <w:sz w:val="32"/>
          <w:szCs w:val="32"/>
        </w:rPr>
        <w:t xml:space="preserve">2- </w:t>
      </w:r>
      <w:r w:rsidRPr="007F36FD">
        <w:rPr>
          <w:rFonts w:ascii="Cairo" w:eastAsia="Times New Roman" w:hAnsi="Cairo" w:cs="Times New Roman"/>
          <w:b/>
          <w:bCs/>
          <w:color w:val="555555"/>
          <w:sz w:val="32"/>
          <w:szCs w:val="32"/>
          <w:rtl/>
        </w:rPr>
        <w:t>استبعاد الأحداث الإيجابية (المرغوبة</w:t>
      </w:r>
      <w:r w:rsidRPr="007F36FD">
        <w:rPr>
          <w:rFonts w:ascii="Cairo" w:eastAsia="Times New Roman" w:hAnsi="Cairo" w:cs="Times New Roman"/>
          <w:b/>
          <w:bCs/>
          <w:color w:val="555555"/>
          <w:sz w:val="32"/>
          <w:szCs w:val="32"/>
        </w:rPr>
        <w:t>):</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w:t>
      </w:r>
      <w:r w:rsidRPr="007F36FD">
        <w:rPr>
          <w:rFonts w:ascii="Cairo" w:eastAsia="Times New Roman" w:hAnsi="Cairo" w:cs="Times New Roman"/>
          <w:color w:val="555555"/>
          <w:sz w:val="32"/>
          <w:szCs w:val="32"/>
          <w:rtl/>
        </w:rPr>
        <w:t xml:space="preserve">يشمل العقاب على أسلوب آخر تستبعد فيه بعض الأشياء والأحداث المرغوبة (أي التي يحبها الفرد (في أعقاب سلوك غير مرغوب ومن الأساليب المستخدمة في هذا الصدد (والتي تعرف </w:t>
      </w:r>
      <w:r w:rsidRPr="007F36FD">
        <w:rPr>
          <w:rFonts w:ascii="Cairo" w:eastAsia="Times New Roman" w:hAnsi="Cairo" w:cs="Times New Roman"/>
          <w:color w:val="555555"/>
          <w:sz w:val="32"/>
          <w:szCs w:val="32"/>
          <w:rtl/>
        </w:rPr>
        <w:lastRenderedPageBreak/>
        <w:t>بأساليب العقاب السلبي) أسلوب الحرمان لبعض الوقت من التعزيز وأسلوب ثمن الاستجابة أو ثمن الخطأ</w:t>
      </w:r>
      <w:r w:rsidRPr="007F36FD">
        <w:rPr>
          <w:rFonts w:ascii="Cairo" w:eastAsia="Times New Roman" w:hAnsi="Cairo" w:cs="Times New Roman"/>
          <w:color w:val="555555"/>
          <w:sz w:val="32"/>
          <w:szCs w:val="32"/>
        </w:rPr>
        <w:t>. </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b/>
          <w:bCs/>
          <w:color w:val="555555"/>
          <w:sz w:val="32"/>
          <w:szCs w:val="32"/>
        </w:rPr>
        <w:t>3-  </w:t>
      </w:r>
      <w:r w:rsidRPr="007F36FD">
        <w:rPr>
          <w:rFonts w:ascii="Cairo" w:eastAsia="Times New Roman" w:hAnsi="Cairo" w:cs="Times New Roman"/>
          <w:b/>
          <w:bCs/>
          <w:color w:val="555555"/>
          <w:sz w:val="32"/>
          <w:szCs w:val="32"/>
          <w:rtl/>
        </w:rPr>
        <w:t>التصحيح الزائد</w:t>
      </w:r>
      <w:r w:rsidRPr="007F36FD">
        <w:rPr>
          <w:rFonts w:ascii="Cairo" w:eastAsia="Times New Roman" w:hAnsi="Cairo" w:cs="Times New Roman"/>
          <w:b/>
          <w:bCs/>
          <w:color w:val="555555"/>
          <w:sz w:val="32"/>
          <w:szCs w:val="32"/>
        </w:rPr>
        <w:t xml:space="preserve"> :</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يعد أسلوب التصحيح الزائد نوعًا من أساليب العقاب الفعالة في تعديل وبناء السلوك المرغوب فيه ، وعند استخدام هذا النوع من العقاب يعمل المربي على مطالبة المتعلم بتكرار السلوك الصحيح عددًا من المرات ، وذلك بهدف بناء سلوك جديد مرغوب فيه مخالف تمامًا للسلوك غير المرغوب فيه والذي تمت معاقبته . ومن الأمثلة على توظيف أسلوب التصحيح الزائد: مطالبة الطفل الذي يخطئ في القراءة بقراءة الجملة نفسها عشر مرات مثلاً</w:t>
      </w:r>
    </w:p>
    <w:p w:rsidR="004175CC" w:rsidRPr="007F36FD" w:rsidRDefault="004175CC" w:rsidP="007F36FD">
      <w:pPr>
        <w:spacing w:before="100" w:beforeAutospacing="1" w:after="100" w:afterAutospacing="1" w:line="600" w:lineRule="atLeast"/>
        <w:jc w:val="right"/>
        <w:outlineLvl w:val="1"/>
        <w:rPr>
          <w:rFonts w:ascii="Cairo" w:eastAsia="Times New Roman" w:hAnsi="Cairo" w:cs="Times New Roman"/>
          <w:color w:val="555555"/>
          <w:sz w:val="32"/>
          <w:szCs w:val="32"/>
        </w:rPr>
      </w:pPr>
      <w:r w:rsidRPr="007F36FD">
        <w:rPr>
          <w:rFonts w:ascii="Cairo" w:eastAsia="Times New Roman" w:hAnsi="Cairo" w:cs="Times New Roman"/>
          <w:color w:val="555555"/>
          <w:sz w:val="32"/>
          <w:szCs w:val="32"/>
          <w:rtl/>
        </w:rPr>
        <w:t>سادسًا</w:t>
      </w:r>
      <w:r w:rsidRPr="007F36FD">
        <w:rPr>
          <w:rFonts w:ascii="Cairo" w:eastAsia="Times New Roman" w:hAnsi="Cairo" w:cs="Times New Roman"/>
          <w:color w:val="555555"/>
          <w:sz w:val="32"/>
          <w:szCs w:val="32"/>
        </w:rPr>
        <w:t>: </w:t>
      </w:r>
      <w:hyperlink r:id="rId7" w:tgtFrame="_blank" w:tooltip="الانطفاء " w:history="1">
        <w:proofErr w:type="spellStart"/>
        <w:r w:rsidRPr="007F36FD">
          <w:rPr>
            <w:rFonts w:ascii="Cairo" w:eastAsia="Times New Roman" w:hAnsi="Cairo" w:cs="Times New Roman"/>
            <w:color w:val="5681E1"/>
            <w:sz w:val="32"/>
            <w:szCs w:val="32"/>
            <w:u w:val="single"/>
            <w:rtl/>
          </w:rPr>
          <w:t>الانطفاء</w:t>
        </w:r>
        <w:proofErr w:type="spellEnd"/>
        <w:r w:rsidRPr="007F36FD">
          <w:rPr>
            <w:rFonts w:ascii="Cairo" w:eastAsia="Times New Roman" w:hAnsi="Cairo" w:cs="Times New Roman"/>
            <w:color w:val="5681E1"/>
            <w:sz w:val="32"/>
            <w:szCs w:val="32"/>
            <w:u w:val="single"/>
          </w:rPr>
          <w:t> </w:t>
        </w:r>
      </w:hyperlink>
      <w:r w:rsidRPr="007F36FD">
        <w:rPr>
          <w:rFonts w:ascii="Cairo" w:eastAsia="Times New Roman" w:hAnsi="Cairo" w:cs="Times New Roman"/>
          <w:color w:val="555555"/>
          <w:sz w:val="32"/>
          <w:szCs w:val="32"/>
        </w:rPr>
        <w:t>Extinction</w:t>
      </w:r>
    </w:p>
    <w:p w:rsidR="004175CC" w:rsidRPr="007F36FD" w:rsidRDefault="004175CC" w:rsidP="007F36FD">
      <w:pPr>
        <w:spacing w:before="100" w:beforeAutospacing="1" w:after="360" w:line="600" w:lineRule="atLeast"/>
        <w:jc w:val="right"/>
        <w:rPr>
          <w:rFonts w:ascii="Cairo" w:eastAsia="Times New Roman" w:hAnsi="Cairo" w:cs="Times New Roman"/>
          <w:color w:val="555555"/>
          <w:sz w:val="32"/>
          <w:szCs w:val="32"/>
        </w:rPr>
      </w:pPr>
      <w:r w:rsidRPr="007F36FD">
        <w:rPr>
          <w:rFonts w:ascii="Cairo" w:eastAsia="Times New Roman" w:hAnsi="Cairo" w:cs="Times New Roman"/>
          <w:color w:val="555555"/>
          <w:sz w:val="32"/>
          <w:szCs w:val="32"/>
        </w:rPr>
        <w:t xml:space="preserve">   </w:t>
      </w:r>
      <w:r w:rsidRPr="007F36FD">
        <w:rPr>
          <w:rFonts w:ascii="Cairo" w:eastAsia="Times New Roman" w:hAnsi="Cairo" w:cs="Times New Roman"/>
          <w:color w:val="555555"/>
          <w:sz w:val="32"/>
          <w:szCs w:val="32"/>
          <w:rtl/>
        </w:rPr>
        <w:t>هو التوقف عن تقديم التعزيز لاستجابات عززت من قبل، وهو وسيلة فعالة من الوسائل المتبعة لتقليل السلوك الغير مرغوب فيه أو حذفه</w:t>
      </w:r>
      <w:r w:rsidRPr="007F36FD">
        <w:rPr>
          <w:rFonts w:ascii="Cairo" w:eastAsia="Times New Roman" w:hAnsi="Cairo" w:cs="Times New Roman"/>
          <w:color w:val="555555"/>
          <w:sz w:val="32"/>
          <w:szCs w:val="32"/>
        </w:rPr>
        <w:t> </w:t>
      </w:r>
      <w:hyperlink r:id="rId8" w:anchor="note-1336-1" w:tooltip="Martin, G., &amp; Pear, J. (2019). Behavior modification: What it is and how to do it. Routledge.‏" w:history="1">
        <w:r w:rsidRPr="007F36FD">
          <w:rPr>
            <w:rFonts w:ascii="Cairo" w:eastAsia="Times New Roman" w:hAnsi="Cairo" w:cs="Times New Roman"/>
            <w:color w:val="5681E1"/>
            <w:sz w:val="32"/>
            <w:szCs w:val="32"/>
            <w:u w:val="single"/>
            <w:vertAlign w:val="superscript"/>
          </w:rPr>
          <w:t>[1]</w:t>
        </w:r>
      </w:hyperlink>
    </w:p>
    <w:bookmarkEnd w:id="0"/>
    <w:p w:rsidR="00302F25" w:rsidRPr="007F36FD" w:rsidRDefault="00302F25" w:rsidP="007F36FD">
      <w:pPr>
        <w:jc w:val="right"/>
        <w:rPr>
          <w:sz w:val="32"/>
          <w:szCs w:val="32"/>
        </w:rPr>
      </w:pPr>
    </w:p>
    <w:sectPr w:rsidR="00302F25" w:rsidRPr="007F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8102D"/>
    <w:multiLevelType w:val="multilevel"/>
    <w:tmpl w:val="8D70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0"/>
    <w:rsid w:val="00302F25"/>
    <w:rsid w:val="004175CC"/>
    <w:rsid w:val="007F36FD"/>
    <w:rsid w:val="008D527D"/>
    <w:rsid w:val="00D44865"/>
    <w:rsid w:val="00DC4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5C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17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5C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17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29635">
      <w:bodyDiv w:val="1"/>
      <w:marLeft w:val="0"/>
      <w:marRight w:val="0"/>
      <w:marTop w:val="0"/>
      <w:marBottom w:val="0"/>
      <w:divBdr>
        <w:top w:val="none" w:sz="0" w:space="0" w:color="auto"/>
        <w:left w:val="none" w:sz="0" w:space="0" w:color="auto"/>
        <w:bottom w:val="none" w:sz="0" w:space="0" w:color="auto"/>
        <w:right w:val="none" w:sz="0" w:space="0" w:color="auto"/>
      </w:divBdr>
      <w:divsChild>
        <w:div w:id="112553457">
          <w:marLeft w:val="0"/>
          <w:marRight w:val="0"/>
          <w:marTop w:val="450"/>
          <w:marBottom w:val="0"/>
          <w:divBdr>
            <w:top w:val="none" w:sz="0" w:space="0" w:color="auto"/>
            <w:left w:val="none" w:sz="0" w:space="0" w:color="auto"/>
            <w:bottom w:val="none" w:sz="0" w:space="0" w:color="auto"/>
            <w:right w:val="none" w:sz="0" w:space="0" w:color="auto"/>
          </w:divBdr>
          <w:divsChild>
            <w:div w:id="451872927">
              <w:marLeft w:val="0"/>
              <w:marRight w:val="0"/>
              <w:marTop w:val="0"/>
              <w:marBottom w:val="0"/>
              <w:divBdr>
                <w:top w:val="none" w:sz="0" w:space="0" w:color="auto"/>
                <w:left w:val="single" w:sz="6" w:space="11" w:color="FFFFFF"/>
                <w:bottom w:val="none" w:sz="0" w:space="0" w:color="auto"/>
                <w:right w:val="none" w:sz="0" w:space="0" w:color="auto"/>
              </w:divBdr>
            </w:div>
            <w:div w:id="858349538">
              <w:marLeft w:val="0"/>
              <w:marRight w:val="0"/>
              <w:marTop w:val="0"/>
              <w:marBottom w:val="0"/>
              <w:divBdr>
                <w:top w:val="none" w:sz="0" w:space="0" w:color="auto"/>
                <w:left w:val="single" w:sz="6" w:space="11" w:color="FFFFFF"/>
                <w:bottom w:val="none" w:sz="0" w:space="0" w:color="auto"/>
                <w:right w:val="none" w:sz="0" w:space="0" w:color="auto"/>
              </w:divBdr>
            </w:div>
          </w:divsChild>
        </w:div>
        <w:div w:id="837499060">
          <w:marLeft w:val="0"/>
          <w:marRight w:val="0"/>
          <w:marTop w:val="0"/>
          <w:marBottom w:val="0"/>
          <w:divBdr>
            <w:top w:val="none" w:sz="0" w:space="0" w:color="auto"/>
            <w:left w:val="none" w:sz="0" w:space="0" w:color="auto"/>
            <w:bottom w:val="none" w:sz="0" w:space="0" w:color="auto"/>
            <w:right w:val="none" w:sz="0" w:space="0" w:color="auto"/>
          </w:divBdr>
          <w:divsChild>
            <w:div w:id="1767265061">
              <w:marLeft w:val="0"/>
              <w:marRight w:val="0"/>
              <w:marTop w:val="0"/>
              <w:marBottom w:val="0"/>
              <w:divBdr>
                <w:top w:val="none" w:sz="0" w:space="0" w:color="auto"/>
                <w:left w:val="none" w:sz="0" w:space="0" w:color="auto"/>
                <w:bottom w:val="none" w:sz="0" w:space="0" w:color="auto"/>
                <w:right w:val="none" w:sz="0" w:space="0" w:color="auto"/>
              </w:divBdr>
              <w:divsChild>
                <w:div w:id="1137603014">
                  <w:marLeft w:val="0"/>
                  <w:marRight w:val="0"/>
                  <w:marTop w:val="0"/>
                  <w:marBottom w:val="0"/>
                  <w:divBdr>
                    <w:top w:val="none" w:sz="0" w:space="0" w:color="auto"/>
                    <w:left w:val="none" w:sz="0" w:space="0" w:color="auto"/>
                    <w:bottom w:val="none" w:sz="0" w:space="0" w:color="auto"/>
                    <w:right w:val="none" w:sz="0" w:space="0" w:color="auto"/>
                  </w:divBdr>
                  <w:divsChild>
                    <w:div w:id="1444572555">
                      <w:marLeft w:val="0"/>
                      <w:marRight w:val="0"/>
                      <w:marTop w:val="0"/>
                      <w:marBottom w:val="0"/>
                      <w:divBdr>
                        <w:top w:val="none" w:sz="0" w:space="0" w:color="auto"/>
                        <w:left w:val="none" w:sz="0" w:space="0" w:color="auto"/>
                        <w:bottom w:val="none" w:sz="0" w:space="0" w:color="auto"/>
                        <w:right w:val="none" w:sz="0" w:space="0" w:color="auto"/>
                      </w:divBdr>
                    </w:div>
                    <w:div w:id="772163971">
                      <w:marLeft w:val="0"/>
                      <w:marRight w:val="0"/>
                      <w:marTop w:val="0"/>
                      <w:marBottom w:val="0"/>
                      <w:divBdr>
                        <w:top w:val="none" w:sz="0" w:space="0" w:color="auto"/>
                        <w:left w:val="none" w:sz="0" w:space="0" w:color="auto"/>
                        <w:bottom w:val="none" w:sz="0" w:space="0" w:color="auto"/>
                        <w:right w:val="none" w:sz="0" w:space="0" w:color="auto"/>
                      </w:divBdr>
                      <w:divsChild>
                        <w:div w:id="390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2425">
              <w:marLeft w:val="0"/>
              <w:marRight w:val="0"/>
              <w:marTop w:val="0"/>
              <w:marBottom w:val="0"/>
              <w:divBdr>
                <w:top w:val="none" w:sz="0" w:space="0" w:color="auto"/>
                <w:left w:val="none" w:sz="0" w:space="0" w:color="auto"/>
                <w:bottom w:val="none" w:sz="0" w:space="0" w:color="auto"/>
                <w:right w:val="none" w:sz="0" w:space="0" w:color="auto"/>
              </w:divBdr>
              <w:divsChild>
                <w:div w:id="790444053">
                  <w:marLeft w:val="300"/>
                  <w:marRight w:val="30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3loma-edu.com/%D8%A3%D8%B3%D8%A7%D9%84%D9%8A%D8%A8-%D8%AA%D8%B9%D8%AF%D9%8A%D9%84-%D8%A7%D9%84%D8%B3%D9%84%D9%88%D9%83-%D9%84%D8%B0%D9%88%D9%8A-%D8%A7%D9%84%D8%A7%D8%AD%D8%AA%D9%8A%D8%A7%D8%AC%D8%A7%D8%AA-%D8%A7/" TargetMode="External"/><Relationship Id="rId3" Type="http://schemas.microsoft.com/office/2007/relationships/stylesWithEffects" Target="stylesWithEffects.xml"/><Relationship Id="rId7" Type="http://schemas.openxmlformats.org/officeDocument/2006/relationships/hyperlink" Target="https://www.psycho-side.info/2020/07/Psychological-extin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3loma-edu.com/%d8%a7%d9%84%d8%aa%d8%ba%d8%b0%d9%8a%d8%a9-%d8%a7%d9%84%d8%b1%d8%a7%d8%ac%d8%b9%d8%a9-%d9%81%d9%8a-%d8%a7%d9%84%d8%aa%d8%af%d8%b1%d9%8a%d8%b3-%d8%a7%d9%84%d9%85%d8%b5%d8%ba%d8%b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744</Words>
  <Characters>4245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2023-11-03T20:23:00Z</dcterms:created>
  <dcterms:modified xsi:type="dcterms:W3CDTF">2023-11-04T17:20:00Z</dcterms:modified>
</cp:coreProperties>
</file>